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120"/>
        <w:rPr>
          <w:rFonts w:hint="eastAsia"/>
          <w:sz w:val="36"/>
          <w:szCs w:val="36"/>
        </w:rPr>
      </w:pPr>
      <w:r>
        <w:rPr>
          <w:rFonts w:hint="eastAsia"/>
          <w:sz w:val="36"/>
          <w:szCs w:val="36"/>
        </w:rPr>
        <w:t>部门零散采购询价文件参考模板</w:t>
      </w:r>
    </w:p>
    <w:p>
      <w:pPr>
        <w:pStyle w:val="4"/>
        <w:spacing w:after="326"/>
        <w:rPr>
          <w:rFonts w:hint="eastAsia"/>
        </w:rPr>
      </w:pPr>
      <w:r>
        <w:rPr>
          <w:rFonts w:hint="eastAsia" w:cs="宋体"/>
          <w:color w:val="000000"/>
          <w:kern w:val="0"/>
        </w:rPr>
        <w:t>XX</w:t>
      </w:r>
      <w:r>
        <w:rPr>
          <w:rFonts w:hint="eastAsia"/>
        </w:rPr>
        <w:t>设备采购项目询价文件</w:t>
      </w:r>
    </w:p>
    <w:p>
      <w:pPr>
        <w:ind w:left="480" w:leftChars="200" w:firstLine="0" w:firstLineChars="0"/>
        <w:jc w:val="left"/>
        <w:rPr>
          <w:rFonts w:hint="eastAsia"/>
          <w:sz w:val="28"/>
          <w:szCs w:val="28"/>
        </w:rPr>
      </w:pPr>
      <w:r>
        <w:rPr>
          <w:rFonts w:hint="eastAsia"/>
          <w:sz w:val="28"/>
          <w:szCs w:val="28"/>
        </w:rPr>
        <w:t>一、项目编号：</w:t>
      </w:r>
      <w:r>
        <w:rPr>
          <w:rFonts w:hint="eastAsia" w:hAnsi="宋体" w:cs="宋体"/>
          <w:color w:val="000000"/>
          <w:kern w:val="0"/>
          <w:sz w:val="28"/>
          <w:szCs w:val="28"/>
        </w:rPr>
        <w:t>XX</w:t>
      </w:r>
      <w:r>
        <w:rPr>
          <w:rFonts w:hint="eastAsia"/>
          <w:sz w:val="28"/>
          <w:szCs w:val="28"/>
        </w:rPr>
        <w:t>学院2017【</w:t>
      </w:r>
      <w:r>
        <w:rPr>
          <w:rFonts w:hint="eastAsia" w:hAnsi="宋体" w:cs="宋体"/>
          <w:color w:val="000000"/>
          <w:kern w:val="0"/>
          <w:sz w:val="28"/>
          <w:szCs w:val="28"/>
        </w:rPr>
        <w:t>XX</w:t>
      </w:r>
      <w:r>
        <w:rPr>
          <w:rFonts w:hint="eastAsia"/>
          <w:sz w:val="28"/>
          <w:szCs w:val="28"/>
        </w:rPr>
        <w:t>】号</w:t>
      </w:r>
    </w:p>
    <w:p>
      <w:pPr>
        <w:ind w:firstLine="512" w:firstLineChars="183"/>
        <w:jc w:val="left"/>
        <w:rPr>
          <w:rFonts w:hint="eastAsia"/>
          <w:sz w:val="28"/>
          <w:szCs w:val="28"/>
        </w:rPr>
      </w:pPr>
      <w:r>
        <w:rPr>
          <w:rFonts w:hint="eastAsia"/>
          <w:sz w:val="28"/>
          <w:szCs w:val="28"/>
        </w:rPr>
        <w:t>二、项目名称：</w:t>
      </w:r>
      <w:r>
        <w:rPr>
          <w:rFonts w:hint="eastAsia" w:hAnsi="宋体" w:cs="宋体"/>
          <w:color w:val="000000"/>
          <w:kern w:val="0"/>
          <w:sz w:val="28"/>
          <w:szCs w:val="28"/>
        </w:rPr>
        <w:t>XX</w:t>
      </w:r>
      <w:r>
        <w:rPr>
          <w:rFonts w:hint="eastAsia"/>
          <w:sz w:val="28"/>
          <w:szCs w:val="28"/>
        </w:rPr>
        <w:t>设备采购项目</w:t>
      </w:r>
    </w:p>
    <w:p>
      <w:pPr>
        <w:ind w:firstLine="512" w:firstLineChars="183"/>
        <w:jc w:val="left"/>
        <w:rPr>
          <w:rFonts w:hint="eastAsia"/>
          <w:sz w:val="28"/>
          <w:szCs w:val="28"/>
        </w:rPr>
      </w:pPr>
      <w:r>
        <w:rPr>
          <w:rFonts w:hint="eastAsia"/>
          <w:sz w:val="28"/>
          <w:szCs w:val="28"/>
        </w:rPr>
        <w:t>三、采购预算：XXXXX.XX元</w:t>
      </w:r>
    </w:p>
    <w:p>
      <w:pPr>
        <w:ind w:firstLine="560"/>
        <w:jc w:val="left"/>
        <w:rPr>
          <w:rFonts w:hint="eastAsia" w:hAnsi="宋体" w:cs="Arial"/>
          <w:b/>
          <w:sz w:val="28"/>
          <w:szCs w:val="28"/>
        </w:rPr>
      </w:pPr>
      <w:r>
        <w:rPr>
          <w:rFonts w:hint="eastAsia"/>
          <w:sz w:val="28"/>
          <w:szCs w:val="28"/>
        </w:rPr>
        <w:t>四、</w:t>
      </w:r>
      <w:r>
        <w:rPr>
          <w:rFonts w:hint="eastAsia" w:hAnsi="宋体" w:cs="Arial"/>
          <w:b/>
          <w:sz w:val="28"/>
          <w:szCs w:val="28"/>
        </w:rPr>
        <w:t>采购设备清单与技术参数</w:t>
      </w:r>
    </w:p>
    <w:tbl>
      <w:tblPr>
        <w:tblStyle w:val="3"/>
        <w:tblW w:w="9419" w:type="dxa"/>
        <w:jc w:val="center"/>
        <w:tblInd w:w="-2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8"/>
        <w:gridCol w:w="4097"/>
        <w:gridCol w:w="750"/>
        <w:gridCol w:w="870"/>
        <w:gridCol w:w="25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198" w:type="dxa"/>
            <w:vAlign w:val="center"/>
          </w:tcPr>
          <w:p>
            <w:pPr>
              <w:pStyle w:val="5"/>
              <w:jc w:val="center"/>
              <w:rPr>
                <w:rFonts w:hint="eastAsia"/>
                <w:sz w:val="24"/>
              </w:rPr>
            </w:pPr>
            <w:r>
              <w:rPr>
                <w:rFonts w:hint="eastAsia"/>
                <w:sz w:val="24"/>
              </w:rPr>
              <w:t>仪器设备名称</w:t>
            </w:r>
          </w:p>
        </w:tc>
        <w:tc>
          <w:tcPr>
            <w:tcW w:w="4097" w:type="dxa"/>
            <w:vAlign w:val="center"/>
          </w:tcPr>
          <w:p>
            <w:pPr>
              <w:pStyle w:val="5"/>
              <w:jc w:val="center"/>
              <w:rPr>
                <w:rFonts w:hint="eastAsia"/>
                <w:sz w:val="24"/>
              </w:rPr>
            </w:pPr>
            <w:r>
              <w:rPr>
                <w:rFonts w:hint="eastAsia"/>
                <w:sz w:val="24"/>
              </w:rPr>
              <w:t>技术指标</w:t>
            </w:r>
          </w:p>
        </w:tc>
        <w:tc>
          <w:tcPr>
            <w:tcW w:w="750" w:type="dxa"/>
            <w:vAlign w:val="center"/>
          </w:tcPr>
          <w:p>
            <w:pPr>
              <w:pStyle w:val="5"/>
              <w:jc w:val="center"/>
              <w:rPr>
                <w:rFonts w:hint="eastAsia"/>
                <w:sz w:val="24"/>
              </w:rPr>
            </w:pPr>
            <w:r>
              <w:rPr>
                <w:rFonts w:hint="eastAsia"/>
                <w:sz w:val="24"/>
              </w:rPr>
              <w:t>数量</w:t>
            </w:r>
          </w:p>
        </w:tc>
        <w:tc>
          <w:tcPr>
            <w:tcW w:w="870" w:type="dxa"/>
            <w:vAlign w:val="center"/>
          </w:tcPr>
          <w:p>
            <w:pPr>
              <w:pStyle w:val="5"/>
              <w:jc w:val="center"/>
              <w:rPr>
                <w:rFonts w:hint="eastAsia"/>
                <w:sz w:val="24"/>
              </w:rPr>
            </w:pPr>
            <w:r>
              <w:rPr>
                <w:rFonts w:hint="eastAsia"/>
                <w:sz w:val="24"/>
              </w:rPr>
              <w:t>单位</w:t>
            </w:r>
          </w:p>
        </w:tc>
        <w:tc>
          <w:tcPr>
            <w:tcW w:w="2504" w:type="dxa"/>
            <w:vAlign w:val="center"/>
          </w:tcPr>
          <w:p>
            <w:pPr>
              <w:pStyle w:val="5"/>
              <w:jc w:val="center"/>
              <w:rPr>
                <w:rFonts w:hint="eastAsia"/>
                <w:sz w:val="24"/>
              </w:rPr>
            </w:pPr>
            <w:r>
              <w:rPr>
                <w:rFonts w:hint="eastAsia"/>
                <w:sz w:val="24"/>
              </w:rPr>
              <w:t>参考图样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198" w:type="dxa"/>
            <w:vAlign w:val="center"/>
          </w:tcPr>
          <w:p>
            <w:pPr>
              <w:pStyle w:val="5"/>
              <w:ind w:firstLine="480"/>
              <w:jc w:val="center"/>
              <w:rPr>
                <w:rFonts w:hint="eastAsia"/>
                <w:sz w:val="24"/>
              </w:rPr>
            </w:pPr>
          </w:p>
        </w:tc>
        <w:tc>
          <w:tcPr>
            <w:tcW w:w="4097" w:type="dxa"/>
            <w:vAlign w:val="center"/>
          </w:tcPr>
          <w:p>
            <w:pPr>
              <w:pStyle w:val="5"/>
              <w:jc w:val="center"/>
              <w:rPr>
                <w:rFonts w:hint="eastAsia"/>
                <w:sz w:val="24"/>
              </w:rPr>
            </w:pPr>
          </w:p>
        </w:tc>
        <w:tc>
          <w:tcPr>
            <w:tcW w:w="750" w:type="dxa"/>
            <w:vAlign w:val="center"/>
          </w:tcPr>
          <w:p>
            <w:pPr>
              <w:pStyle w:val="5"/>
              <w:jc w:val="center"/>
              <w:rPr>
                <w:rFonts w:hint="eastAsia"/>
                <w:sz w:val="24"/>
              </w:rPr>
            </w:pPr>
          </w:p>
        </w:tc>
        <w:tc>
          <w:tcPr>
            <w:tcW w:w="870" w:type="dxa"/>
            <w:vAlign w:val="center"/>
          </w:tcPr>
          <w:p>
            <w:pPr>
              <w:pStyle w:val="5"/>
              <w:jc w:val="center"/>
              <w:rPr>
                <w:rFonts w:hint="eastAsia"/>
                <w:sz w:val="24"/>
              </w:rPr>
            </w:pPr>
          </w:p>
        </w:tc>
        <w:tc>
          <w:tcPr>
            <w:tcW w:w="2504" w:type="dxa"/>
            <w:vAlign w:val="center"/>
          </w:tcPr>
          <w:p>
            <w:pPr>
              <w:pStyle w:val="5"/>
              <w:jc w:val="center"/>
              <w:rPr>
                <w:rFonts w:hint="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198" w:type="dxa"/>
            <w:vAlign w:val="center"/>
          </w:tcPr>
          <w:p>
            <w:pPr>
              <w:pStyle w:val="5"/>
              <w:ind w:firstLine="480"/>
              <w:jc w:val="center"/>
              <w:rPr>
                <w:rFonts w:hint="eastAsia"/>
                <w:sz w:val="24"/>
              </w:rPr>
            </w:pPr>
          </w:p>
        </w:tc>
        <w:tc>
          <w:tcPr>
            <w:tcW w:w="4097" w:type="dxa"/>
            <w:vAlign w:val="center"/>
          </w:tcPr>
          <w:p>
            <w:pPr>
              <w:pStyle w:val="5"/>
              <w:jc w:val="center"/>
              <w:rPr>
                <w:rFonts w:hint="eastAsia"/>
                <w:sz w:val="24"/>
              </w:rPr>
            </w:pPr>
          </w:p>
        </w:tc>
        <w:tc>
          <w:tcPr>
            <w:tcW w:w="750" w:type="dxa"/>
            <w:vAlign w:val="center"/>
          </w:tcPr>
          <w:p>
            <w:pPr>
              <w:pStyle w:val="5"/>
              <w:jc w:val="center"/>
              <w:rPr>
                <w:rFonts w:hint="eastAsia"/>
                <w:sz w:val="24"/>
              </w:rPr>
            </w:pPr>
          </w:p>
        </w:tc>
        <w:tc>
          <w:tcPr>
            <w:tcW w:w="870" w:type="dxa"/>
            <w:vAlign w:val="center"/>
          </w:tcPr>
          <w:p>
            <w:pPr>
              <w:pStyle w:val="5"/>
              <w:jc w:val="center"/>
              <w:rPr>
                <w:rFonts w:hint="eastAsia"/>
                <w:sz w:val="24"/>
              </w:rPr>
            </w:pPr>
          </w:p>
        </w:tc>
        <w:tc>
          <w:tcPr>
            <w:tcW w:w="2504" w:type="dxa"/>
            <w:vAlign w:val="center"/>
          </w:tcPr>
          <w:p>
            <w:pPr>
              <w:pStyle w:val="5"/>
              <w:jc w:val="center"/>
              <w:rPr>
                <w:rFonts w:hint="eastAsia"/>
                <w:sz w:val="24"/>
              </w:rPr>
            </w:pPr>
          </w:p>
        </w:tc>
      </w:tr>
    </w:tbl>
    <w:p>
      <w:pPr>
        <w:spacing w:line="540" w:lineRule="exact"/>
        <w:ind w:firstLine="560"/>
        <w:rPr>
          <w:rFonts w:hint="eastAsia"/>
          <w:sz w:val="28"/>
          <w:szCs w:val="28"/>
        </w:rPr>
      </w:pPr>
      <w:r>
        <w:rPr>
          <w:rFonts w:hint="eastAsia"/>
          <w:sz w:val="28"/>
          <w:szCs w:val="28"/>
        </w:rPr>
        <w:t>五、基本要求</w:t>
      </w:r>
    </w:p>
    <w:p>
      <w:pPr>
        <w:spacing w:line="540" w:lineRule="exact"/>
        <w:ind w:firstLine="560"/>
        <w:rPr>
          <w:rFonts w:hint="eastAsia"/>
          <w:sz w:val="28"/>
          <w:szCs w:val="28"/>
        </w:rPr>
      </w:pPr>
      <w:r>
        <w:rPr>
          <w:rFonts w:hint="eastAsia"/>
          <w:bCs/>
          <w:sz w:val="28"/>
          <w:szCs w:val="28"/>
        </w:rPr>
        <w:t>1.本询价文件要求中，凡标有</w:t>
      </w:r>
      <w:r>
        <w:rPr>
          <w:rFonts w:hint="eastAsia" w:hAnsi="Arial"/>
          <w:bCs/>
          <w:sz w:val="28"/>
          <w:szCs w:val="28"/>
        </w:rPr>
        <w:t>“</w:t>
      </w:r>
      <w:r>
        <w:rPr>
          <w:rFonts w:hint="eastAsia"/>
          <w:bCs/>
          <w:sz w:val="28"/>
          <w:szCs w:val="28"/>
        </w:rPr>
        <w:t>★</w:t>
      </w:r>
      <w:r>
        <w:rPr>
          <w:rFonts w:hint="eastAsia" w:hAnsi="Arial"/>
          <w:bCs/>
          <w:sz w:val="28"/>
          <w:szCs w:val="28"/>
        </w:rPr>
        <w:t>”</w:t>
      </w:r>
      <w:r>
        <w:rPr>
          <w:rFonts w:hint="eastAsia"/>
          <w:bCs/>
          <w:sz w:val="28"/>
          <w:szCs w:val="28"/>
        </w:rPr>
        <w:t>的条款为</w:t>
      </w:r>
      <w:r>
        <w:rPr>
          <w:rFonts w:hint="eastAsia" w:hAnsi="Arial"/>
          <w:bCs/>
          <w:sz w:val="28"/>
          <w:szCs w:val="28"/>
        </w:rPr>
        <w:t>“</w:t>
      </w:r>
      <w:r>
        <w:rPr>
          <w:rFonts w:hint="eastAsia"/>
          <w:bCs/>
          <w:sz w:val="28"/>
          <w:szCs w:val="28"/>
        </w:rPr>
        <w:t>不允许负偏离的条款</w:t>
      </w:r>
      <w:r>
        <w:rPr>
          <w:rFonts w:hint="eastAsia" w:hAnsi="Arial"/>
          <w:bCs/>
          <w:sz w:val="28"/>
          <w:szCs w:val="28"/>
        </w:rPr>
        <w:t>”</w:t>
      </w:r>
      <w:r>
        <w:rPr>
          <w:rFonts w:hint="eastAsia"/>
          <w:bCs/>
          <w:sz w:val="28"/>
          <w:szCs w:val="28"/>
        </w:rPr>
        <w:t>，报价文件对这些条款的任何负偏离，将导致其成为无效报价。</w:t>
      </w:r>
      <w:r>
        <w:rPr>
          <w:rFonts w:hint="eastAsia"/>
          <w:sz w:val="28"/>
          <w:szCs w:val="28"/>
        </w:rPr>
        <w:t>报价人在响应询价文件中对这部分内容应尽量列出具体参数或作出详细应答。</w:t>
      </w:r>
    </w:p>
    <w:p>
      <w:pPr>
        <w:spacing w:line="540" w:lineRule="exact"/>
        <w:ind w:firstLine="560"/>
        <w:rPr>
          <w:rFonts w:hint="eastAsia"/>
          <w:sz w:val="28"/>
          <w:szCs w:val="28"/>
        </w:rPr>
      </w:pPr>
      <w:r>
        <w:rPr>
          <w:rFonts w:hint="eastAsia"/>
          <w:sz w:val="28"/>
          <w:szCs w:val="28"/>
        </w:rPr>
        <w:t>2.报价人应提供已注册品牌制造商原装、全新的、符合国家及用户提出的有关质量标准的设备。设备在正确安装后，能确保在正常的使用过程中安全、可靠，并达到有关规定的要求。设备应符合中国政府颁布的产品、质量、技术、安全标准及环保标准</w:t>
      </w:r>
    </w:p>
    <w:p>
      <w:pPr>
        <w:spacing w:line="540" w:lineRule="exact"/>
        <w:ind w:firstLine="560"/>
        <w:rPr>
          <w:rFonts w:hint="eastAsia"/>
          <w:sz w:val="28"/>
          <w:szCs w:val="28"/>
        </w:rPr>
      </w:pPr>
      <w:r>
        <w:rPr>
          <w:rFonts w:hint="eastAsia"/>
          <w:sz w:val="28"/>
          <w:szCs w:val="28"/>
        </w:rPr>
        <w:t>3.所有货物及设计、制造、测试和安装都应符合采购时已颁布的现行中国国家或国家认可的（部颁、行业）标准和国际标准化组织以及等效或更优的其他国家的权威性标准和规范的有关条文</w:t>
      </w:r>
    </w:p>
    <w:p>
      <w:pPr>
        <w:spacing w:line="540" w:lineRule="exact"/>
        <w:ind w:firstLine="560"/>
        <w:rPr>
          <w:rFonts w:hint="eastAsia" w:hAnsi="Arial"/>
          <w:spacing w:val="-6"/>
          <w:sz w:val="28"/>
          <w:szCs w:val="28"/>
        </w:rPr>
      </w:pPr>
      <w:r>
        <w:rPr>
          <w:rFonts w:hint="eastAsia"/>
          <w:sz w:val="28"/>
          <w:szCs w:val="28"/>
        </w:rPr>
        <w:t>六、交付使用时间及地点</w:t>
      </w:r>
    </w:p>
    <w:p>
      <w:pPr>
        <w:spacing w:line="540" w:lineRule="exact"/>
        <w:ind w:firstLine="536"/>
        <w:rPr>
          <w:rFonts w:hint="eastAsia"/>
          <w:spacing w:val="-6"/>
          <w:sz w:val="28"/>
          <w:szCs w:val="28"/>
        </w:rPr>
      </w:pPr>
      <w:r>
        <w:rPr>
          <w:rFonts w:hint="eastAsia"/>
          <w:spacing w:val="-6"/>
          <w:sz w:val="28"/>
          <w:szCs w:val="28"/>
        </w:rPr>
        <w:t>1. 交货时间：合同签订后</w:t>
      </w:r>
      <w:r>
        <w:rPr>
          <w:rFonts w:hint="eastAsia"/>
          <w:color w:val="FF0000"/>
          <w:spacing w:val="-6"/>
          <w:sz w:val="28"/>
          <w:szCs w:val="28"/>
        </w:rPr>
        <w:t>15天内</w:t>
      </w:r>
      <w:r>
        <w:rPr>
          <w:rFonts w:hint="eastAsia"/>
          <w:spacing w:val="-6"/>
          <w:sz w:val="28"/>
          <w:szCs w:val="28"/>
        </w:rPr>
        <w:t>。</w:t>
      </w:r>
    </w:p>
    <w:p>
      <w:pPr>
        <w:spacing w:line="540" w:lineRule="exact"/>
        <w:ind w:firstLine="536"/>
        <w:rPr>
          <w:rFonts w:hint="eastAsia"/>
          <w:spacing w:val="-6"/>
          <w:sz w:val="28"/>
          <w:szCs w:val="28"/>
        </w:rPr>
      </w:pPr>
      <w:r>
        <w:rPr>
          <w:rFonts w:hint="eastAsia"/>
          <w:spacing w:val="-6"/>
          <w:sz w:val="28"/>
          <w:szCs w:val="28"/>
        </w:rPr>
        <w:t>2. 交货地点：用户指定地点。</w:t>
      </w:r>
    </w:p>
    <w:p>
      <w:pPr>
        <w:spacing w:line="540" w:lineRule="exact"/>
        <w:ind w:firstLine="536"/>
        <w:rPr>
          <w:rFonts w:hint="eastAsia" w:hAnsi="Arial"/>
          <w:spacing w:val="-6"/>
          <w:sz w:val="28"/>
          <w:szCs w:val="28"/>
        </w:rPr>
      </w:pPr>
      <w:r>
        <w:rPr>
          <w:rFonts w:hint="eastAsia"/>
          <w:spacing w:val="-6"/>
          <w:sz w:val="28"/>
          <w:szCs w:val="28"/>
        </w:rPr>
        <w:t>七、质量保证和售后服务</w:t>
      </w:r>
    </w:p>
    <w:p>
      <w:pPr>
        <w:spacing w:line="540" w:lineRule="exact"/>
        <w:ind w:firstLine="536"/>
        <w:rPr>
          <w:rFonts w:hint="eastAsia"/>
          <w:spacing w:val="-6"/>
          <w:sz w:val="28"/>
          <w:szCs w:val="28"/>
        </w:rPr>
      </w:pPr>
      <w:r>
        <w:rPr>
          <w:rFonts w:hint="eastAsia"/>
          <w:color w:val="FF0000"/>
          <w:spacing w:val="-6"/>
          <w:sz w:val="28"/>
          <w:szCs w:val="28"/>
        </w:rPr>
        <w:t>★</w:t>
      </w:r>
      <w:r>
        <w:rPr>
          <w:rFonts w:hint="eastAsia" w:hAnsi="Arial"/>
          <w:color w:val="FF0000"/>
          <w:spacing w:val="-6"/>
          <w:sz w:val="28"/>
          <w:szCs w:val="28"/>
        </w:rPr>
        <w:t>1.</w:t>
      </w:r>
      <w:r>
        <w:rPr>
          <w:rFonts w:hint="eastAsia"/>
          <w:color w:val="FF0000"/>
          <w:sz w:val="28"/>
          <w:szCs w:val="28"/>
        </w:rPr>
        <w:t>设备免费保修期限：验收合格后</w:t>
      </w:r>
      <w:r>
        <w:rPr>
          <w:rFonts w:hint="eastAsia" w:hAnsi="Arial"/>
          <w:color w:val="FF0000"/>
          <w:sz w:val="28"/>
          <w:szCs w:val="28"/>
        </w:rPr>
        <w:t>3</w:t>
      </w:r>
      <w:r>
        <w:rPr>
          <w:rFonts w:hint="eastAsia"/>
          <w:color w:val="FF0000"/>
          <w:sz w:val="28"/>
          <w:szCs w:val="28"/>
        </w:rPr>
        <w:t>年，</w:t>
      </w:r>
      <w:r>
        <w:rPr>
          <w:rFonts w:hint="eastAsia"/>
          <w:spacing w:val="-6"/>
          <w:sz w:val="28"/>
          <w:szCs w:val="28"/>
        </w:rPr>
        <w:t>保修期自双方代表在货物安装调试后的验收证明文件上签字之日起计算。</w:t>
      </w:r>
    </w:p>
    <w:p>
      <w:pPr>
        <w:spacing w:line="540" w:lineRule="exact"/>
        <w:ind w:firstLine="536"/>
        <w:rPr>
          <w:rFonts w:hint="eastAsia" w:hAnsi="Arial"/>
          <w:spacing w:val="-6"/>
          <w:sz w:val="28"/>
          <w:szCs w:val="28"/>
        </w:rPr>
      </w:pPr>
      <w:r>
        <w:rPr>
          <w:rFonts w:hint="eastAsia" w:hAnsi="Arial"/>
          <w:spacing w:val="-6"/>
          <w:sz w:val="28"/>
          <w:szCs w:val="28"/>
        </w:rPr>
        <w:t>2.</w:t>
      </w:r>
      <w:r>
        <w:rPr>
          <w:rFonts w:hint="eastAsia"/>
          <w:spacing w:val="-6"/>
          <w:sz w:val="28"/>
          <w:szCs w:val="28"/>
        </w:rPr>
        <w:t>质保期内，如货物或零部件因质量原因出现故障而造成短期停用时，则质保期和免费维修期相应顺延。如停用时间累计超过</w:t>
      </w:r>
      <w:r>
        <w:rPr>
          <w:rFonts w:hint="eastAsia" w:hAnsi="Arial"/>
          <w:spacing w:val="-6"/>
          <w:sz w:val="28"/>
          <w:szCs w:val="28"/>
        </w:rPr>
        <w:t>60</w:t>
      </w:r>
      <w:r>
        <w:rPr>
          <w:rFonts w:hint="eastAsia"/>
          <w:spacing w:val="-6"/>
          <w:sz w:val="28"/>
          <w:szCs w:val="28"/>
        </w:rPr>
        <w:t>天则质保期重新计算。</w:t>
      </w:r>
    </w:p>
    <w:p>
      <w:pPr>
        <w:spacing w:line="540" w:lineRule="exact"/>
        <w:ind w:firstLine="536"/>
        <w:rPr>
          <w:rFonts w:hint="eastAsia" w:hAnsi="Arial"/>
          <w:spacing w:val="-6"/>
          <w:sz w:val="28"/>
          <w:szCs w:val="28"/>
        </w:rPr>
      </w:pPr>
      <w:r>
        <w:rPr>
          <w:rFonts w:hint="eastAsia" w:hAnsi="Arial"/>
          <w:spacing w:val="-6"/>
          <w:sz w:val="28"/>
          <w:szCs w:val="28"/>
        </w:rPr>
        <w:t>3.</w:t>
      </w:r>
      <w:r>
        <w:rPr>
          <w:rFonts w:hint="eastAsia"/>
          <w:spacing w:val="-6"/>
          <w:sz w:val="28"/>
          <w:szCs w:val="28"/>
        </w:rPr>
        <w:t>在保修期内，如货品非因采购人的人为原因而出现的问题由中标人负责包修、包换或包退，并承担修理、调换或退货的实际费用。</w:t>
      </w:r>
    </w:p>
    <w:p>
      <w:pPr>
        <w:spacing w:line="540" w:lineRule="exact"/>
        <w:ind w:firstLine="536"/>
        <w:rPr>
          <w:rFonts w:hint="eastAsia" w:hAnsi="Arial"/>
          <w:spacing w:val="-6"/>
          <w:sz w:val="28"/>
          <w:szCs w:val="28"/>
        </w:rPr>
      </w:pPr>
      <w:r>
        <w:rPr>
          <w:rFonts w:hint="eastAsia" w:hAnsi="Arial"/>
          <w:spacing w:val="-6"/>
          <w:sz w:val="28"/>
          <w:szCs w:val="28"/>
        </w:rPr>
        <w:t>4.</w:t>
      </w:r>
      <w:r>
        <w:rPr>
          <w:rFonts w:hint="eastAsia"/>
          <w:spacing w:val="-6"/>
          <w:sz w:val="28"/>
          <w:szCs w:val="28"/>
        </w:rPr>
        <w:t>保修期内，中标人负责对其提供的货物整机进行维修和系统维护，不再收取任何费用，但非中标人责任的人为因素、自然因素（如火灾、雷击等）造成的故障除外。</w:t>
      </w:r>
    </w:p>
    <w:p>
      <w:pPr>
        <w:spacing w:line="540" w:lineRule="exact"/>
        <w:ind w:firstLine="536"/>
        <w:rPr>
          <w:rFonts w:hint="eastAsia" w:hAnsi="Arial"/>
          <w:spacing w:val="-6"/>
          <w:sz w:val="28"/>
          <w:szCs w:val="28"/>
        </w:rPr>
      </w:pPr>
      <w:r>
        <w:rPr>
          <w:rFonts w:hint="eastAsia" w:hAnsi="Arial"/>
          <w:spacing w:val="-6"/>
          <w:sz w:val="28"/>
          <w:szCs w:val="28"/>
        </w:rPr>
        <w:t>5.</w:t>
      </w:r>
      <w:r>
        <w:rPr>
          <w:rFonts w:hint="eastAsia"/>
          <w:spacing w:val="-6"/>
          <w:sz w:val="28"/>
          <w:szCs w:val="28"/>
        </w:rPr>
        <w:t>货物故障报修的响应时间为</w:t>
      </w:r>
      <w:r>
        <w:rPr>
          <w:rFonts w:hint="eastAsia" w:hAnsi="Arial"/>
          <w:spacing w:val="-6"/>
          <w:sz w:val="28"/>
          <w:szCs w:val="28"/>
        </w:rPr>
        <w:t>2</w:t>
      </w:r>
      <w:r>
        <w:rPr>
          <w:rFonts w:hint="eastAsia"/>
          <w:spacing w:val="-6"/>
          <w:sz w:val="28"/>
          <w:szCs w:val="28"/>
        </w:rPr>
        <w:t>小时，且在</w:t>
      </w:r>
      <w:r>
        <w:rPr>
          <w:rFonts w:hint="eastAsia" w:hAnsi="Arial"/>
          <w:spacing w:val="-6"/>
          <w:sz w:val="28"/>
          <w:szCs w:val="28"/>
        </w:rPr>
        <w:t>8</w:t>
      </w:r>
      <w:r>
        <w:rPr>
          <w:rFonts w:hint="eastAsia"/>
          <w:spacing w:val="-6"/>
          <w:sz w:val="28"/>
          <w:szCs w:val="28"/>
        </w:rPr>
        <w:t>小时（连同前面时间计算）内处理完毕。规定时间内未处理完毕的，中标人在</w:t>
      </w:r>
      <w:r>
        <w:rPr>
          <w:rFonts w:hint="eastAsia" w:hAnsi="Arial"/>
          <w:spacing w:val="-6"/>
          <w:sz w:val="28"/>
          <w:szCs w:val="28"/>
        </w:rPr>
        <w:t>24</w:t>
      </w:r>
      <w:r>
        <w:rPr>
          <w:rFonts w:hint="eastAsia"/>
          <w:spacing w:val="-6"/>
          <w:sz w:val="28"/>
          <w:szCs w:val="28"/>
        </w:rPr>
        <w:t>小时内提供不低于同等档次货物供用户使用至故障货物能正常使用为止。</w:t>
      </w:r>
    </w:p>
    <w:p>
      <w:pPr>
        <w:spacing w:line="540" w:lineRule="exact"/>
        <w:ind w:firstLine="536"/>
        <w:rPr>
          <w:rFonts w:hint="eastAsia"/>
          <w:spacing w:val="-6"/>
          <w:sz w:val="28"/>
          <w:szCs w:val="28"/>
        </w:rPr>
      </w:pPr>
      <w:r>
        <w:rPr>
          <w:rFonts w:hint="eastAsia" w:hAnsi="Arial"/>
          <w:spacing w:val="-6"/>
          <w:sz w:val="28"/>
          <w:szCs w:val="28"/>
        </w:rPr>
        <w:t>6.</w:t>
      </w:r>
      <w:r>
        <w:rPr>
          <w:rFonts w:hint="eastAsia"/>
          <w:spacing w:val="-6"/>
          <w:sz w:val="28"/>
          <w:szCs w:val="28"/>
        </w:rPr>
        <w:t>保修期间，同一硬件一个月内连续</w:t>
      </w:r>
      <w:r>
        <w:rPr>
          <w:rFonts w:hint="eastAsia" w:hAnsi="Arial"/>
          <w:spacing w:val="-6"/>
          <w:sz w:val="28"/>
          <w:szCs w:val="28"/>
        </w:rPr>
        <w:t>2</w:t>
      </w:r>
      <w:r>
        <w:rPr>
          <w:rFonts w:hint="eastAsia"/>
          <w:spacing w:val="-6"/>
          <w:sz w:val="28"/>
          <w:szCs w:val="28"/>
        </w:rPr>
        <w:t>次出现同一故障，中标人须无偿更换同一档次货物。</w:t>
      </w:r>
    </w:p>
    <w:p>
      <w:pPr>
        <w:spacing w:line="540" w:lineRule="exact"/>
        <w:ind w:firstLine="536"/>
        <w:rPr>
          <w:rFonts w:hint="eastAsia"/>
          <w:spacing w:val="-6"/>
          <w:sz w:val="28"/>
          <w:szCs w:val="28"/>
        </w:rPr>
      </w:pPr>
      <w:r>
        <w:rPr>
          <w:rFonts w:hint="eastAsia"/>
          <w:spacing w:val="-6"/>
          <w:sz w:val="28"/>
          <w:szCs w:val="28"/>
        </w:rPr>
        <w:t>八、评审方法</w:t>
      </w:r>
    </w:p>
    <w:p>
      <w:pPr>
        <w:spacing w:line="540" w:lineRule="exact"/>
        <w:ind w:firstLine="536"/>
        <w:rPr>
          <w:rFonts w:hint="eastAsia"/>
          <w:spacing w:val="-6"/>
          <w:sz w:val="28"/>
          <w:szCs w:val="28"/>
        </w:rPr>
      </w:pPr>
      <w:r>
        <w:rPr>
          <w:rFonts w:hint="eastAsia"/>
          <w:spacing w:val="-6"/>
          <w:sz w:val="28"/>
          <w:szCs w:val="28"/>
        </w:rPr>
        <w:t>在满足用户需求的前提下，按</w:t>
      </w:r>
      <w:r>
        <w:rPr>
          <w:rFonts w:hint="eastAsia"/>
          <w:color w:val="FF0000"/>
          <w:spacing w:val="-6"/>
          <w:sz w:val="28"/>
          <w:szCs w:val="28"/>
        </w:rPr>
        <w:t>“价低者得”</w:t>
      </w:r>
      <w:r>
        <w:rPr>
          <w:rFonts w:hint="eastAsia"/>
          <w:spacing w:val="-6"/>
          <w:sz w:val="28"/>
          <w:szCs w:val="28"/>
        </w:rPr>
        <w:t>的原则确定成交供应商。</w:t>
      </w:r>
    </w:p>
    <w:p>
      <w:pPr>
        <w:spacing w:line="540" w:lineRule="exact"/>
        <w:ind w:firstLine="536"/>
        <w:rPr>
          <w:rFonts w:hint="eastAsia" w:hAnsi="Arial"/>
          <w:spacing w:val="-6"/>
          <w:sz w:val="28"/>
          <w:szCs w:val="28"/>
        </w:rPr>
      </w:pPr>
      <w:r>
        <w:rPr>
          <w:rFonts w:hint="eastAsia"/>
          <w:spacing w:val="-6"/>
          <w:sz w:val="28"/>
          <w:szCs w:val="28"/>
        </w:rPr>
        <w:t>（说明：此方法适用于</w:t>
      </w:r>
      <w:r>
        <w:rPr>
          <w:rFonts w:hint="eastAsia" w:hAnsi="华文宋体" w:cs="宋体"/>
          <w:sz w:val="28"/>
          <w:szCs w:val="28"/>
        </w:rPr>
        <w:t>规格、标准统一的通用货物类项目）</w:t>
      </w:r>
    </w:p>
    <w:p>
      <w:pPr>
        <w:spacing w:line="540" w:lineRule="exact"/>
        <w:ind w:firstLine="536"/>
        <w:rPr>
          <w:rFonts w:hint="eastAsia" w:hAnsi="Arial"/>
          <w:spacing w:val="-6"/>
          <w:sz w:val="28"/>
          <w:szCs w:val="28"/>
        </w:rPr>
      </w:pPr>
      <w:r>
        <w:rPr>
          <w:rFonts w:hint="eastAsia"/>
          <w:color w:val="FF0000"/>
          <w:spacing w:val="-6"/>
          <w:sz w:val="28"/>
          <w:szCs w:val="28"/>
        </w:rPr>
        <w:t>★</w:t>
      </w:r>
      <w:r>
        <w:rPr>
          <w:rFonts w:hint="eastAsia"/>
          <w:spacing w:val="-6"/>
          <w:sz w:val="28"/>
          <w:szCs w:val="28"/>
        </w:rPr>
        <w:t>九、付款方式</w:t>
      </w:r>
    </w:p>
    <w:p>
      <w:pPr>
        <w:spacing w:line="540" w:lineRule="exact"/>
        <w:ind w:firstLine="536"/>
        <w:rPr>
          <w:rFonts w:hint="eastAsia" w:hAnsi="Arial"/>
          <w:spacing w:val="-6"/>
          <w:sz w:val="28"/>
          <w:szCs w:val="28"/>
        </w:rPr>
      </w:pPr>
      <w:r>
        <w:rPr>
          <w:rFonts w:hint="eastAsia" w:hAnsi="Arial"/>
          <w:spacing w:val="-6"/>
          <w:sz w:val="28"/>
          <w:szCs w:val="28"/>
        </w:rPr>
        <w:t>1.</w:t>
      </w:r>
      <w:r>
        <w:rPr>
          <w:rFonts w:hint="eastAsia"/>
          <w:spacing w:val="-6"/>
          <w:sz w:val="28"/>
          <w:szCs w:val="28"/>
        </w:rPr>
        <w:t>成交人在货款结算时需交纳合同总金额</w:t>
      </w:r>
      <w:r>
        <w:rPr>
          <w:rFonts w:hint="eastAsia" w:hAnsi="Arial"/>
          <w:color w:val="FF0000"/>
          <w:spacing w:val="-6"/>
          <w:sz w:val="28"/>
          <w:szCs w:val="28"/>
        </w:rPr>
        <w:t>5%</w:t>
      </w:r>
      <w:r>
        <w:rPr>
          <w:rFonts w:hint="eastAsia"/>
          <w:spacing w:val="-6"/>
          <w:sz w:val="28"/>
          <w:szCs w:val="28"/>
        </w:rPr>
        <w:t>的保修保证金给采购人，成交人在保修期间能履行保修条款及服务承诺，保修期满，采购人即不计利息返还其保修保证金。</w:t>
      </w:r>
    </w:p>
    <w:p>
      <w:pPr>
        <w:spacing w:line="540" w:lineRule="exact"/>
        <w:ind w:firstLine="536"/>
        <w:rPr>
          <w:rFonts w:hint="eastAsia"/>
          <w:spacing w:val="-6"/>
          <w:sz w:val="28"/>
          <w:szCs w:val="28"/>
        </w:rPr>
      </w:pPr>
      <w:r>
        <w:rPr>
          <w:rFonts w:hint="eastAsia" w:hAnsi="Arial"/>
          <w:spacing w:val="-6"/>
          <w:sz w:val="28"/>
          <w:szCs w:val="28"/>
        </w:rPr>
        <w:t>2.</w:t>
      </w:r>
      <w:r>
        <w:rPr>
          <w:rFonts w:hint="eastAsia"/>
          <w:spacing w:val="-6"/>
          <w:sz w:val="28"/>
          <w:szCs w:val="28"/>
        </w:rPr>
        <w:t>成交人货物安装调试完毕并经双方对货物进行验收合格后，开具全额销售发票给采购人，付款按广东工业大学支付的有关规定办理。</w:t>
      </w:r>
    </w:p>
    <w:p>
      <w:pPr>
        <w:spacing w:line="540" w:lineRule="exact"/>
        <w:ind w:firstLine="560"/>
        <w:rPr>
          <w:rFonts w:hint="eastAsia" w:hAnsi="华文宋体" w:cs="宋体"/>
          <w:sz w:val="28"/>
          <w:szCs w:val="28"/>
        </w:rPr>
      </w:pPr>
      <w:r>
        <w:rPr>
          <w:rFonts w:hint="eastAsia" w:hAnsi="华文宋体" w:cs="宋体"/>
          <w:sz w:val="28"/>
          <w:szCs w:val="28"/>
        </w:rPr>
        <w:t>备注：对于非通用货物类和服务类项目，可分为二阶段进行评审。第一阶段为符合性评审，在拆封报价函前，询价小组对各供应商提交的样品及其他材料进行综合评审，评出符合用户需求的若干家供应商进入第二阶段评审。第二阶段为价格评审，对进入第二阶段评审的供应商的报价函进行拆封，然后按“价低者得”确定成交供应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846E3"/>
    <w:rsid w:val="72B8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kern w:val="2"/>
      <w:sz w:val="24"/>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二级标题"/>
    <w:qFormat/>
    <w:uiPriority w:val="0"/>
    <w:pPr>
      <w:spacing w:line="560" w:lineRule="exact"/>
      <w:jc w:val="center"/>
      <w:outlineLvl w:val="1"/>
    </w:pPr>
    <w:rPr>
      <w:rFonts w:eastAsia="黑体"/>
      <w:kern w:val="2"/>
      <w:sz w:val="28"/>
      <w:szCs w:val="22"/>
      <w:lang w:val="en-US" w:eastAsia="zh-CN" w:bidi="ar-SA"/>
    </w:rPr>
  </w:style>
  <w:style w:type="paragraph" w:customStyle="1" w:styleId="5">
    <w:name w:val="表格"/>
    <w:basedOn w:val="1"/>
    <w:qFormat/>
    <w:uiPriority w:val="0"/>
    <w:pPr>
      <w:widowControl/>
      <w:spacing w:line="400" w:lineRule="exact"/>
      <w:ind w:firstLine="0" w:firstLineChars="0"/>
      <w:jc w:val="left"/>
    </w:pPr>
    <w:rPr>
      <w:rFonts w:ascii="仿宋_GB2312" w:hAnsi="宋体" w:cs="宋体"/>
      <w:kern w:val="0"/>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2018-01-16T08:48:00Z</dcterms:created>
  <dc:creator>sun</dc:creator>
  <cp:lastModifiedBy>sun</cp:lastModifiedBy>
  <dcterms:modified xsi:type="dcterms:W3CDTF">2018-01-16T08:48:51Z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